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D3541" w14:textId="290B022E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</w:rPr>
        <w:t>5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72A0E14A" w14:textId="4A88FF18" w:rsidR="00347646" w:rsidRDefault="00347646" w:rsidP="002F36D5">
      <w:pPr>
        <w:spacing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7C254F">
        <w:rPr>
          <w:rFonts w:ascii="Montserrat" w:eastAsia="Montserrat" w:hAnsi="Montserrat" w:cs="Montserrat"/>
          <w:b/>
        </w:rPr>
        <w:t xml:space="preserve"> </w:t>
      </w:r>
      <w:r w:rsidR="007C254F" w:rsidRPr="007C254F">
        <w:rPr>
          <w:rFonts w:ascii="Montserrat" w:eastAsia="Montserrat" w:hAnsi="Montserrat" w:cs="Montserrat"/>
          <w:b/>
        </w:rPr>
        <w:t>на закупівлю послуг</w:t>
      </w:r>
      <w:r w:rsidR="002F36D5">
        <w:rPr>
          <w:rFonts w:ascii="Montserrat" w:eastAsia="Montserrat" w:hAnsi="Montserrat" w:cs="Montserrat"/>
          <w:b/>
        </w:rPr>
        <w:br/>
      </w:r>
      <w:r w:rsidR="002F36D5" w:rsidRPr="002F36D5">
        <w:rPr>
          <w:rFonts w:ascii="Montserrat" w:eastAsia="Montserrat" w:hAnsi="Montserrat" w:cs="Montserrat"/>
          <w:b/>
        </w:rPr>
        <w:t>«Послуги координатора з будівництва з питань відновлення об’єкту</w:t>
      </w:r>
      <w:r w:rsidR="002F36D5">
        <w:rPr>
          <w:rFonts w:ascii="Montserrat" w:eastAsia="Montserrat" w:hAnsi="Montserrat" w:cs="Montserrat"/>
          <w:b/>
        </w:rPr>
        <w:br/>
      </w:r>
      <w:r w:rsidR="002F36D5" w:rsidRPr="002F36D5">
        <w:rPr>
          <w:rFonts w:ascii="Montserrat" w:eastAsia="Montserrat" w:hAnsi="Montserrat" w:cs="Montserrat"/>
          <w:b/>
        </w:rPr>
        <w:t>в межах проєкту «Відновлення будівлі поліклініки в Бобровиці»</w:t>
      </w:r>
    </w:p>
    <w:p w14:paraId="149814AE" w14:textId="3A052673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БЛАГОДІЙНА ОРГАНІЗАЦІЯ «БЛАГОДІЙНИЙ ФОНД СМІЛИВІ»</w:t>
      </w:r>
    </w:p>
    <w:p w14:paraId="295E0A5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  <w:t>КОДЕКС ПОСТАЧАЛЬНИКА</w:t>
      </w:r>
    </w:p>
    <w:p w14:paraId="17BE74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07ECF9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БО БФ «СМІЛИВІ» вважає, що партнерські відносини і співробітництво з постачальниками/підрядниками/виконавцями мають бути взаємовигідним і такими, що враховують індивідуальні особливості кожного з правочинів, що укладаються між БО БФ «СМІЛИВІ» та постачальниками/підрядниками/виконавцями.</w:t>
      </w:r>
    </w:p>
    <w:p w14:paraId="1BEF600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943A38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 метою уникнення двозначностей та невизначеності при роботі з постачальниками/підрядниками/виконавцями БО БФ «СМІЛИВІ» (в подальшому – Фонд) у своїй діяльності керується принципами, які визначені у даному документі та політиках і процедурах Фонду, і які є обов’язковими для виконання Фондом та доводяться до відома постачальників/підрядників/виконавців шляхом ознайомлення з даним документом.</w:t>
      </w:r>
    </w:p>
    <w:p w14:paraId="42E5D6E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документ може бути частиною тендерних вимог та не потребує для цього жодної зміни чи додаткового адаптування.</w:t>
      </w:r>
    </w:p>
    <w:p w14:paraId="06728E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Важливим принципом діяльності Фонду є партнерство, яке базується на визначених у договорі з постачальниками/підрядниками/виконавцями умовах співпраці. </w:t>
      </w:r>
    </w:p>
    <w:p w14:paraId="73DEEB6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Партнерство сприяє встановленню довіри не тільки з нашими постачальниками/підрядниками/виконавцями, а й створює відповідний імідж при реалізації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з залученням таких постачальників/підрядників/виконавців для самих постачальників/підрядників/виконавців. Ми віддані принципам спільної роботи з постачальниками/підрядниками/виконавцями у справі безперервного вдосконалення і переконані в тому, що це створить загальні та спільні вигоди для нас, наших партнерів і всіх місцевих громад на територіях нашої присутності.</w:t>
      </w:r>
    </w:p>
    <w:p w14:paraId="49F8CC3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дозволяє нам залучати наших партнерів (постачальників/підрядників/виконавців) і забезпечувати справедливий, стійкий і прозорий ланцюжок поставок.</w:t>
      </w:r>
    </w:p>
    <w:p w14:paraId="68BE59A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981498E" w14:textId="77777777" w:rsidR="00347646" w:rsidRPr="00877CD8" w:rsidRDefault="00347646" w:rsidP="00347646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ЗАГАЛЬНІ ПОЛОЖЕННЯ</w:t>
      </w:r>
    </w:p>
    <w:p w14:paraId="1FEFC52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є внутрішнім документом Фонду та може бути змінений Фондом в порядку, який застосовувався при його затвердженні.</w:t>
      </w:r>
    </w:p>
    <w:p w14:paraId="4C6B003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основі цього Кодексу постачальника лежить підхід комплексної перевірки партнерів.</w:t>
      </w:r>
    </w:p>
    <w:p w14:paraId="3FF548A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3FF016DD" w14:textId="77777777" w:rsidR="00347646" w:rsidRPr="00877CD8" w:rsidRDefault="00347646" w:rsidP="00347646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ЗАСТОСУВАННЯ І ЗНАЧЕННЯ КОДЕКСУ</w:t>
      </w:r>
    </w:p>
    <w:p w14:paraId="78A9F5F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застосовується до всіх партнерів Фонду (постачальників, підрядників, виконавців, продавців).</w:t>
      </w:r>
    </w:p>
    <w:p w14:paraId="2B4E3B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базується на трьох принципах, які є стратегічно важливими для Фонду:</w:t>
      </w:r>
    </w:p>
    <w:p w14:paraId="734F98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1) дотримання чинного законодавства України, прав людини і соціальні практики при роботі Фонду;</w:t>
      </w:r>
    </w:p>
    <w:p w14:paraId="4F8F69D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2) охорона навколишнього середовища та сталий розвиток;</w:t>
      </w:r>
    </w:p>
    <w:p w14:paraId="4BDB70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3) прозорість постачальників/підрядників/виконавців та роботи з ними.</w:t>
      </w:r>
    </w:p>
    <w:p w14:paraId="3C6D8A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Кожен з принципів, викладених в даному Кодексі постачальника, вимагає розробки і впровадження безлічі ініціатив на постійній основі. Ми визнаємо необхідність співпраці зі своїми постачальниками/підрядниками/виконавцями по кожній із ініціатив Фонду для розробки конкретних і досяжних цільових показників, основних етапів 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у кожній зі сфер діяльності Фонду.</w:t>
      </w:r>
    </w:p>
    <w:p w14:paraId="516964D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534E8497" w14:textId="77777777" w:rsidR="00347646" w:rsidRPr="00877CD8" w:rsidRDefault="00347646" w:rsidP="00347646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ПРАВИЛА ВЗАЄМОДІЇ</w:t>
      </w:r>
    </w:p>
    <w:p w14:paraId="064171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даному Кодексі постачальника викладені наші очікування і правила, які ми застосовуємо з метою забезпечити найоптимальніші умови співпраці з постачальниками/підрядниками/виконавцями.</w:t>
      </w:r>
    </w:p>
    <w:p w14:paraId="17B36F2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Базовим принципом роботи з постачальниками/підрядниками/виконавцями є дотримання чинного законодавства України при підготовці, укладенні і виконанні договорів (правочинів) з постачальниками/підрядниками/виконавцями.</w:t>
      </w:r>
    </w:p>
    <w:p w14:paraId="59BC6C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Вимоги до правочинів мають дотримуватись всіма учасниками правовідносин. А контроль за дотриманням вимог чинного законодавства забезпечується комплексною перевіркою постачальників/підрядників/виконавців як на стадії підбору таких осіб так і при взаємодії з ними.</w:t>
      </w:r>
    </w:p>
    <w:p w14:paraId="2C91FD3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Підхід, заснований на комплексній перевірці, забезпечує відповідність постачальників цілям даного Кодексу постачальника і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нам сертифікатів, акредитацій і (або ) документів, що підтверджують відповідність цьому Кодексу.</w:t>
      </w:r>
    </w:p>
    <w:p w14:paraId="77AAF2C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Постачальники/підрядники/виконавці повинні залишатися відкритими до нових інструментів і підходів, які застосовуються Фондом у його діяльності та можуть допомогти їм вирішувати і керувати кожним принципом відповідального вибору</w:t>
      </w:r>
    </w:p>
    <w:p w14:paraId="74309C0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постачальників стандартизованим і структурованим чином.</w:t>
      </w:r>
    </w:p>
    <w:p w14:paraId="07DF7DF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Окрім іншого, це включає в себе:</w:t>
      </w:r>
    </w:p>
    <w:p w14:paraId="23EFF4C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наявність ефективної системи управління, наприклад це політика і механізми для</w:t>
      </w:r>
    </w:p>
    <w:p w14:paraId="478D2DE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проведення комплексної перевірки, звітність по розгляду скарг і відшкодування шкоди (в тому числі – третім особам та навколишньому середовищу).</w:t>
      </w:r>
    </w:p>
    <w:p w14:paraId="0E280EE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можливість робити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проєкти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помітними і ділитися з нами інформацією про виконання даного Кодексу постачальника;</w:t>
      </w:r>
    </w:p>
    <w:p w14:paraId="31D08F0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збір і надання Фонду конкретних даних для підтримки виконання даного Кодексу постачальника;</w:t>
      </w:r>
    </w:p>
    <w:p w14:paraId="290BFA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дотримання всіх законів і нормативних актів, які можна застосувати в Україні та перевірка постачальників/підрядників/виконавців на санкції, особливості експортного контролю та зобов'язань по звітності, законодавство про боротьбу з хабарництвом і корупцією, захисту даних, конфіденційності та збереження таємниці, інтелектуальної власності, антимонопольне законодавство і законодавство про захист конкуренції);</w:t>
      </w:r>
    </w:p>
    <w:p w14:paraId="4BA71C5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ведення обліку будь-яких оцінок, результатів і (або) дій відповідно до цього Кодексу.</w:t>
      </w:r>
    </w:p>
    <w:p w14:paraId="64F6E3D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E8F655A" w14:textId="77777777" w:rsidR="00347646" w:rsidRPr="00877CD8" w:rsidRDefault="00347646" w:rsidP="00347646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БЕЗПЕРЕРВНЕ ВДОСКОНАЛЕННЯ</w:t>
      </w:r>
    </w:p>
    <w:p w14:paraId="0E301B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Якщо партнер відповідає нашим принципам відповідального вибору постачальників/підрядників/виконавців він також стає учасником процесу безперервного вдосконалення та взаємодії з Фондом. Тоді будь-які плани дій і конкретні заходи щодо вдосконалення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до яких залучається постачальник/підрядник/виконавець розробляються у співпраці з нами.</w:t>
      </w:r>
    </w:p>
    <w:p w14:paraId="668942E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Заходи щодо вдосконалення та (або) пропозиції не є юридичною консультацією і не звільняють осіб від їх зобов'язань консультуватися зі спеціалістами у сферах права, оподаткування бухгалтерського обліку тощо. Крім того, наші заходи і пропозиції щодо вдосконалення, не заважають партнерам (контрагентам) виходити за рамки запропонованого Фондом.</w:t>
      </w:r>
    </w:p>
    <w:p w14:paraId="3AD807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CB347E4" w14:textId="77777777" w:rsidR="00347646" w:rsidRPr="00877CD8" w:rsidRDefault="00347646" w:rsidP="00347646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ПОВІДОМЛЕННЯ ПРО ПРОБЛЕМИ</w:t>
      </w:r>
    </w:p>
    <w:p w14:paraId="54D9A0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Постачальники/підрядники/виконавці повинні підтримувати ділові відносини з Фондом відкрито і в дусі співробітництва та повідомляти Фонд про будь-які події, які можуть вплинути на діяльність Фонду або відносини з постачальником/підрядником/виконавцем.</w:t>
      </w:r>
    </w:p>
    <w:p w14:paraId="3BF655E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В усіх випадках постачальники/підрядники/виконавці повинні керуватися здоровим глуздом, з огляду на серйозність і потенційний вплив відповідних проблем на репутацію Фонду та самого постачальника/підрядника/виконавця при визначенні того, чи обов’язковим є інформування Фонду про подію.</w:t>
      </w:r>
    </w:p>
    <w:p w14:paraId="74497F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Перш за все постачальник/підрядник/виконавець повинен повідомляти про будь-які проблеми через свою основну контактну особу – керівника. За фактом звернення Фонд негайно проведе розслідування по питанню,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виникло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і обговорить результати з відповідним заявником. У разі необхідності виправити</w:t>
      </w:r>
    </w:p>
    <w:p w14:paraId="42B472C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ситуацію, що склалася, Фонд залишає за собою право ініціювати відповідні дії,</w:t>
      </w:r>
    </w:p>
    <w:p w14:paraId="1FA52A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встановивши чіткі терміни і тверді зобов'язання в рамках поставлених завдань. Фонд має право не інформувати про вжиті ним заходи.</w:t>
      </w:r>
    </w:p>
    <w:p w14:paraId="1E49CB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01E08FE" w14:textId="77777777" w:rsidR="00347646" w:rsidRPr="00877CD8" w:rsidRDefault="00347646" w:rsidP="00347646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ПРИНЦИПИ ВІДПОВІДАЛЬНОГО ВИБОРУ ПОСТАЧАЛЬНИКІВ</w:t>
      </w:r>
    </w:p>
    <w:p w14:paraId="6B4BC4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 наступних параграфах описуються три ключові принципи даного Кодексу постачальника. Кожен принцип включає в себе кілька напрямків діяльності, які вимагають програм, процедур і процесів, і наші постачальники /підрядники/виконавці погоджуються взаємодіяти з нами по кожному з цих принципів. </w:t>
      </w:r>
    </w:p>
    <w:p w14:paraId="54CBAB1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Постачальники повинні дотримуватись усіх законів та нормативних актів, які застосовуються в країнах, в яких постачальник здійснює свою діяльність. У разі суперечностей між міжнародними стандартами та чинним законодавством, постачальник зобов'язаний дотримуватися чинного законодавства, шукаючи при цьому способи дотримання цих міжнародних стандартів. Наші комерційні відносини з постачальниками будуть ґрунтуватися на їх участі та їх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проактивній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позиції, яку вони будуть займати в реалізації цих принципів.</w:t>
      </w:r>
    </w:p>
    <w:p w14:paraId="246FB81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CF56A25" w14:textId="77777777" w:rsidR="00347646" w:rsidRPr="00877CD8" w:rsidRDefault="00347646" w:rsidP="00347646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1: ЗАКОННІСТЬ, ПРАВА ЛЮДИНИ І СОЦІАЛЬНІ ПРАКТИКИ</w:t>
      </w:r>
    </w:p>
    <w:p w14:paraId="1DF604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В усіх ситуаціях визначальним є дотримання вимог законів України та міжнародних норм права. Принцип законності та дотримання вимог чинного законодавства у відносинах між Фондом і партнером дозволяє забезпечити найбільш сталі та прозорі стосунки,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убезпечується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шляхом укладення чітких, зрозумілих та законних правочинів.</w:t>
      </w:r>
    </w:p>
    <w:p w14:paraId="0228D3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Щодо прав людини Фонд звертає увагу своїх партнерів на необхідність дотримуватись наступного:</w:t>
      </w:r>
    </w:p>
    <w:p w14:paraId="734DF8F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Захист дітей та відмова від дитячої праці, з урахуванням можливості за чинним законодавством України використовувати працю неповнолітніх дітей з забезпеченням їм законодавчо визначених для неповнолітніх особливих умов праці.</w:t>
      </w:r>
    </w:p>
    <w:p w14:paraId="11557A3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Відмова від примусової, кабальної і обов'язкової праці</w:t>
      </w:r>
    </w:p>
    <w:p w14:paraId="173DA5C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виступати проти примусової праці, засуджувати використання всіх форм примусової чи обов'язкової праці, повинен прагнути до того, щоб всі працівники користувалися свободою пересування і не</w:t>
      </w:r>
    </w:p>
    <w:p w14:paraId="330EC14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були обмежені фізичними обмеженнями, жорстоким поводженням, погрозами і такими діями, як утримання документів, що засвідчують особу, і цінного майна, мали право вільно працювати, заздалегідь знали умови своєї роботи і регулярно отримували оплату праці.</w:t>
      </w:r>
    </w:p>
    <w:p w14:paraId="58199AC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 повинні вжити відповідних заходів для виявлення, запобігання і вирішення ситуацій, пов'язаних з примусовою працею, які можуть виникнути в процесі реалізації ділових відносин або бути будь-яким чином пов'язані з його діловими відносинами.</w:t>
      </w:r>
    </w:p>
    <w:p w14:paraId="6953CA4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Справедлива заробітна плата є запорукою належного виконання працівниками своїх посадових обов’язків. Постачальник/підрядник/виконавець повинен забезпечити всім працівникам справедливу і конкурентоспроможну заробітну плату.</w:t>
      </w:r>
    </w:p>
    <w:p w14:paraId="4E8363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Робочий час і час відпочинку регламентуються національним законодавством України.</w:t>
      </w:r>
    </w:p>
    <w:p w14:paraId="219A71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Фонд та партнери (постачальники/підрядники/виконавці) визнають складність управління балансом між роботою та особистим життям і правом на відпочинок та дозвілля. З огляду на </w:t>
      </w: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це  зобов'язання дотримуватися вимог колективних договорів, якщо такі є, про тривалість роботи та оплачувану відпустку та трудових договорів є обов’язком.</w:t>
      </w:r>
    </w:p>
    <w:p w14:paraId="3CF469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Різноманітність і облік індивідуальних особливостей, відмова від дискримінації та домагань</w:t>
      </w:r>
    </w:p>
    <w:p w14:paraId="07879AC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партнери (постачальники/підрядники/виконавці) поважають різноманітність і індивідуальні особливості і засуджують будь-які форми дискримінації і домагань, будь-то недоречна або зневажлива поведінка, наприклад фізичні і словесні образи і сексуальне домагання на робочому місці або на будь-яких пов'язаних з роботою заходах. </w:t>
      </w:r>
    </w:p>
    <w:p w14:paraId="784A425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Вживання активних заходів для забезпечення рівних можливостей для всіх співробітників, включаючи непостійних і тимчасових працівників, сезонних працівників і працівників, зайнятих в країні, відмінній від країни їх походження або національності є обов’язком.</w:t>
      </w:r>
    </w:p>
    <w:p w14:paraId="53E134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Свобода асоціацій і колективні переговори</w:t>
      </w:r>
    </w:p>
    <w:p w14:paraId="01A9800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 право своїх співробітників створювати профспілки і вступати в них за своїм вибором, а також право на ведення колективних переговорів, не побоюючись залякування або репресій. </w:t>
      </w:r>
    </w:p>
    <w:p w14:paraId="5EA25E7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Охорона праці і техніка безпеки</w:t>
      </w:r>
    </w:p>
    <w:p w14:paraId="160F031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люди є головною цінністю, а тому обов’язковими до виконання є вжиття належних дій і заходів для забезпечення і підтримання безпечних і сприятливих для здоров'я умов праці для всіх співробітників шляхом усунення виявлених ризиків, проведення профілактичних заходів, оцінки ефективності цих заходів і прагнення до безперервного вдосконалення. </w:t>
      </w:r>
    </w:p>
    <w:p w14:paraId="58F5E14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Екологічні питання, пов'язані з правами людини</w:t>
      </w:r>
    </w:p>
    <w:p w14:paraId="6BCFE71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безпечне, чисте і стійке середовище є невід'ємною частиною повного здійснення прав людини. Тому охорона навколишнього середовища має основоположне значення для захисту і поваги прав людини. </w:t>
      </w:r>
    </w:p>
    <w:p w14:paraId="21E11AB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Збереження екосистеми, повага до землекористування, права на землю і традиційну культуру та засоби для існування місцевих громад мають бути дотримані при виконанні будь-яких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3CAFC0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Процедури відновлення навколишнього середовища і розгляд скарг</w:t>
      </w:r>
    </w:p>
    <w:p w14:paraId="2D347E8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вживатися відповідні дії і заходи для створення ефективного механізму захисту, щоб гарантувати, що питання і проблеми прав людини можуть бути вирішені.</w:t>
      </w:r>
    </w:p>
    <w:p w14:paraId="51E7BC6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2341C81" w14:textId="77777777" w:rsidR="00347646" w:rsidRPr="00877CD8" w:rsidRDefault="00347646" w:rsidP="00347646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2: ОХОРОНА НАВКОЛИШНЬОГО СЕРЕДОВИЩА ТА ВНЕСОК У СТАЛИЙ РОЗВИТОК</w:t>
      </w:r>
    </w:p>
    <w:p w14:paraId="64364D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Дотримання вимог щодо збереження насаджень, відмова від вирубки дерев та збереження зелених зон</w:t>
      </w:r>
    </w:p>
    <w:p w14:paraId="123D145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того, щоб його діяльність не робила негативного впливу на ліси, зелені насадження та зелені зони.</w:t>
      </w:r>
    </w:p>
    <w:p w14:paraId="4C4233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 повинен зберігати документальне підтвердження історії землекористування/дозволи на вирубку і надавати його на запит.</w:t>
      </w:r>
    </w:p>
    <w:p w14:paraId="22CD3C9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Біорізноманіття</w:t>
      </w:r>
    </w:p>
    <w:p w14:paraId="369B59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збереження біорізноманіття протягом усієї своєї діяльності і виконання проєкту.</w:t>
      </w:r>
    </w:p>
    <w:p w14:paraId="00BB127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Якість повітря і викиди парникових газів в атмосферу</w:t>
      </w:r>
    </w:p>
    <w:p w14:paraId="23C1080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звести до мінімуму викиди в атмосферу і вплив на якість повітря, наскільки це можливо, а також впровадити практику для оцінки та скорочення своїх викидів парникових газів в атмосферу і надати їх документальне підтвердження, якщо це потрібно.</w:t>
      </w:r>
    </w:p>
    <w:p w14:paraId="3F5D940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 та збереження водних ресурсів</w:t>
      </w:r>
    </w:p>
    <w:p w14:paraId="0404278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Постачальником/підрядником/виконавцем повинні вживатись заходи, щоб мінімізувати свій вплив на воду, зменшивши її споживання і забезпечивши підтримку або поліпшення якості підземних вод, наскільки це можливо, підтримуючи при цьому збереження водних ресурсів. </w:t>
      </w:r>
    </w:p>
    <w:p w14:paraId="2E6CF52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 необхідності отримання дозволів на використання водних ресурсів наявність таких дозволів є обов’язковою.</w:t>
      </w:r>
    </w:p>
    <w:p w14:paraId="2506B3B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Контроль і утилізація відходів</w:t>
      </w:r>
    </w:p>
    <w:p w14:paraId="0D292A5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мінімізації виробництва відходів та споживання природних ресурсів. Постачальник повинен впровадити практики з контролю і утилізації відходів, зменшуючи свої відходи і сприяючи циркулярній економіці.</w:t>
      </w:r>
    </w:p>
    <w:p w14:paraId="7F49B0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 в області застосування хімічних речовин</w:t>
      </w:r>
    </w:p>
    <w:p w14:paraId="4912A15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не повинні використовуватися хімічні речовини, які вважаються шкідливими для навколишнього середовища і (або) людей. </w:t>
      </w:r>
    </w:p>
    <w:p w14:paraId="6AC37FA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Якість ґрунту</w:t>
      </w:r>
    </w:p>
    <w:p w14:paraId="69054B1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збереження якості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грунту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і, наскільки це можливо, слід мінімізувати свій вплив на ґрунт.</w:t>
      </w:r>
    </w:p>
    <w:p w14:paraId="0B1D886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Енергоефективність</w:t>
      </w:r>
    </w:p>
    <w:p w14:paraId="07064D8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мінімізувати споживання енергії, а також впроваджуватись стратегії енергозбереження (тобто використання поновлюваних ресурсів і палива, економічні логістичні операції).</w:t>
      </w:r>
    </w:p>
    <w:p w14:paraId="17D90EC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Турбота про благополуччя тварин</w:t>
      </w:r>
    </w:p>
    <w:p w14:paraId="7D18E73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забезпечення захисту тварин і дотримання їх благополуччя.</w:t>
      </w:r>
    </w:p>
    <w:p w14:paraId="3F6B440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Екостійка</w:t>
      </w:r>
      <w:proofErr w:type="spellEnd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упаковка</w:t>
      </w:r>
    </w:p>
    <w:p w14:paraId="111CD38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мінімізації впливу упаковки на навколишнє середовище. Постачальник повинен постійно застосовувати принципи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екодизайну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 </w:t>
      </w:r>
    </w:p>
    <w:p w14:paraId="19EB8A82" w14:textId="77777777" w:rsidR="00347646" w:rsidRPr="00877CD8" w:rsidRDefault="00347646" w:rsidP="00347646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виключення непотрібної упаковки, вибір, по можливості, утилізованих матеріалів, скорочення кількості матеріалів - особливо якщо вони надходять з невідновлюваних джерел - і сприяти майбутньому повторному використанню чи переробці упаковки.</w:t>
      </w:r>
    </w:p>
    <w:p w14:paraId="7C2D53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71FC555F" w14:textId="77777777" w:rsidR="00347646" w:rsidRPr="00877CD8" w:rsidRDefault="00347646" w:rsidP="00347646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3: ПРОЗОРІСТЬ ПОСТАЧАЛЬНИКІВ</w:t>
      </w:r>
    </w:p>
    <w:p w14:paraId="786401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Відстеження і керування даними</w:t>
      </w:r>
    </w:p>
    <w:p w14:paraId="2F9BF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дотримуватись прозорості у формуванні матеріально – технічної бази, ціни, персоналу інших критеріях, які є визначальними для обрання особи переможцем тендеру.</w:t>
      </w:r>
    </w:p>
    <w:p w14:paraId="0D80559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відслідковувати, звідки походить його товар, зберігати критично важливі документи, повідомляти інформацію та керувати нею відповідно до узгодженого набору даних. </w:t>
      </w:r>
    </w:p>
    <w:p w14:paraId="0F6145B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21BB9974" w14:textId="77777777" w:rsidR="00347646" w:rsidRPr="00877CD8" w:rsidRDefault="00347646" w:rsidP="00347646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 ОНОВЛЕННЯ І РЕДАКЦІЇ</w:t>
      </w:r>
    </w:p>
    <w:p w14:paraId="34FABE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буде регулярно оновлюватися і переглядатися, щоб</w:t>
      </w:r>
    </w:p>
    <w:p w14:paraId="125E7F5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відобразити досвід його застосування з урахуванням подій та ситуацій, що мають місце протягом строку його дії.</w:t>
      </w:r>
    </w:p>
    <w:p w14:paraId="4E471E6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965C59C" w14:textId="77777777" w:rsidR="00347646" w:rsidRPr="00877CD8" w:rsidRDefault="00347646" w:rsidP="00347646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ЗАЯВА ПОСТАЧАЛЬНИКА</w:t>
      </w:r>
    </w:p>
    <w:p w14:paraId="705ABE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Ми хочемо розвивати довгострокові відносини з партнерами (постачальником/підрядником/виконавцем) з метою подальшого зміцнення нашого партнерства, спрямованого на створення справедливого, стійкого і прозорого ланцюжка поставок.</w:t>
      </w:r>
    </w:p>
    <w:p w14:paraId="645E2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Тому постачальник/підрядник/виконавець:</w:t>
      </w:r>
    </w:p>
    <w:p w14:paraId="0B2BFA1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• погоджується і зобов'язується дотримуватися вищезгаданих умов Кодексу.</w:t>
      </w:r>
    </w:p>
    <w:p w14:paraId="31251B2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зобов'язується здійснювати комплексну перевірку, яка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ліцензій, сертифікатів, акредитацій і (або) документів.</w:t>
      </w:r>
    </w:p>
    <w:p w14:paraId="779014EA" w14:textId="77777777" w:rsidR="00347646" w:rsidRPr="00570DC5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погоджується з тим, що Фонд або призначена третя сторона можуть проводити оголошені/неоголошені перевірки/інспекції.</w:t>
      </w:r>
    </w:p>
    <w:p w14:paraId="4444569B" w14:textId="77777777" w:rsidR="00347646" w:rsidRDefault="00347646"/>
    <w:p w14:paraId="3723E160" w14:textId="53DBBCF5" w:rsidR="00347646" w:rsidRDefault="00347646" w:rsidP="00347646">
      <w:r>
        <w:t>дата</w:t>
      </w:r>
    </w:p>
    <w:p w14:paraId="7689FBF5" w14:textId="77777777" w:rsidR="00347646" w:rsidRDefault="00347646" w:rsidP="00347646">
      <w:r>
        <w:t>Посада/назва/ФОП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 ПІБ</w:t>
      </w:r>
    </w:p>
    <w:p w14:paraId="17E4E3E1" w14:textId="2693EF46" w:rsidR="00347646" w:rsidRDefault="00347646" w:rsidP="003476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(підпис, печатка за наявності)</w:t>
      </w:r>
    </w:p>
    <w:sectPr w:rsidR="00347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6D2"/>
    <w:multiLevelType w:val="multilevel"/>
    <w:tmpl w:val="C6B0FF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3187C"/>
    <w:multiLevelType w:val="multilevel"/>
    <w:tmpl w:val="0568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70CFF"/>
    <w:multiLevelType w:val="multilevel"/>
    <w:tmpl w:val="ABA2E1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35DEE"/>
    <w:multiLevelType w:val="multilevel"/>
    <w:tmpl w:val="96888D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57910"/>
    <w:multiLevelType w:val="multilevel"/>
    <w:tmpl w:val="75D4C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A7DE1"/>
    <w:multiLevelType w:val="multilevel"/>
    <w:tmpl w:val="CC9C19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E7F50"/>
    <w:multiLevelType w:val="multilevel"/>
    <w:tmpl w:val="F8B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97B39"/>
    <w:multiLevelType w:val="multilevel"/>
    <w:tmpl w:val="0D2A87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FC3B52"/>
    <w:multiLevelType w:val="multilevel"/>
    <w:tmpl w:val="15305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A10D36"/>
    <w:multiLevelType w:val="multilevel"/>
    <w:tmpl w:val="08086E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270AB"/>
    <w:multiLevelType w:val="multilevel"/>
    <w:tmpl w:val="2DFA56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F54490"/>
    <w:multiLevelType w:val="multilevel"/>
    <w:tmpl w:val="2C7E2A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1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46"/>
    <w:rsid w:val="002F36D5"/>
    <w:rsid w:val="00347646"/>
    <w:rsid w:val="007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2965"/>
  <w15:chartTrackingRefBased/>
  <w15:docId w15:val="{E875383E-B34B-47AB-BEA1-1AC2828B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10589</Words>
  <Characters>6036</Characters>
  <Application>Microsoft Office Word</Application>
  <DocSecurity>0</DocSecurity>
  <Lines>50</Lines>
  <Paragraphs>33</Paragraphs>
  <ScaleCrop>false</ScaleCrop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2</cp:revision>
  <dcterms:created xsi:type="dcterms:W3CDTF">2025-09-02T11:45:00Z</dcterms:created>
  <dcterms:modified xsi:type="dcterms:W3CDTF">2025-09-02T11:45:00Z</dcterms:modified>
</cp:coreProperties>
</file>